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E622B" w14:textId="77777777" w:rsidR="00A54B37" w:rsidRDefault="00C12E66">
      <w:pPr>
        <w:widowControl w:val="0"/>
        <w:pBdr>
          <w:top w:val="nil"/>
          <w:left w:val="nil"/>
          <w:bottom w:val="nil"/>
          <w:right w:val="nil"/>
          <w:between w:val="nil"/>
        </w:pBdr>
        <w:spacing w:after="0" w:line="276" w:lineRule="auto"/>
      </w:pPr>
      <w:r>
        <w:pict w14:anchorId="5EF3A3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0pt;height:50pt;z-index:251657216;visibility:hidden;mso-wrap-edited:f;mso-width-percent:0;mso-height-percent:0;mso-width-percent:0;mso-height-percent:0">
            <o:lock v:ext="edit" selection="t"/>
          </v:shape>
        </w:pict>
      </w:r>
      <w:r>
        <w:pict w14:anchorId="4037CDC0">
          <v:shape id="_x0000_s2050" type="#_x0000_t136" alt="" style="position:absolute;margin-left:0;margin-top:0;width:50pt;height:50pt;z-index:251658240;visibility:hidden;mso-wrap-edited:f;mso-width-percent:0;mso-height-percent:0;mso-width-percent:0;mso-height-percent:0">
            <o:lock v:ext="edit" selection="t"/>
          </v:shape>
        </w:pict>
      </w:r>
    </w:p>
    <w:p w14:paraId="3E39121E" w14:textId="77777777" w:rsidR="00A54B37" w:rsidRDefault="00A54B37">
      <w:pPr>
        <w:widowControl w:val="0"/>
        <w:pBdr>
          <w:top w:val="nil"/>
          <w:left w:val="nil"/>
          <w:bottom w:val="nil"/>
          <w:right w:val="nil"/>
          <w:between w:val="nil"/>
        </w:pBdr>
        <w:spacing w:after="0" w:line="276" w:lineRule="auto"/>
      </w:pPr>
    </w:p>
    <w:p w14:paraId="2E78E48A" w14:textId="77777777" w:rsidR="00A54B37" w:rsidRDefault="00A54B37">
      <w:pPr>
        <w:widowControl w:val="0"/>
        <w:pBdr>
          <w:top w:val="nil"/>
          <w:left w:val="nil"/>
          <w:bottom w:val="nil"/>
          <w:right w:val="nil"/>
          <w:between w:val="nil"/>
        </w:pBdr>
        <w:spacing w:after="0" w:line="276" w:lineRule="auto"/>
      </w:pPr>
    </w:p>
    <w:p w14:paraId="6EE43B3A" w14:textId="77777777" w:rsidR="00A54B37" w:rsidRDefault="00A54B37">
      <w:pPr>
        <w:widowControl w:val="0"/>
        <w:pBdr>
          <w:top w:val="nil"/>
          <w:left w:val="nil"/>
          <w:bottom w:val="nil"/>
          <w:right w:val="nil"/>
          <w:between w:val="nil"/>
        </w:pBdr>
        <w:spacing w:after="0" w:line="276" w:lineRule="auto"/>
      </w:pPr>
    </w:p>
    <w:p w14:paraId="44C109A5" w14:textId="77777777" w:rsidR="00A54B37" w:rsidRDefault="00C12E66">
      <w:r>
        <w:t xml:space="preserve">    </w:t>
      </w:r>
    </w:p>
    <w:p w14:paraId="3C9BD63C" w14:textId="77777777" w:rsidR="00A54B37" w:rsidRDefault="00C12E66">
      <w:r>
        <w:rPr>
          <w:noProof/>
        </w:rPr>
        <w:drawing>
          <wp:inline distT="0" distB="0" distL="0" distR="0" wp14:anchorId="387E0DF5" wp14:editId="56EA37C9">
            <wp:extent cx="6645910" cy="828675"/>
            <wp:effectExtent l="0" t="0" r="0" b="0"/>
            <wp:docPr id="15"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8"/>
                    <a:srcRect t="38220" b="39613"/>
                    <a:stretch>
                      <a:fillRect/>
                    </a:stretch>
                  </pic:blipFill>
                  <pic:spPr>
                    <a:xfrm>
                      <a:off x="0" y="0"/>
                      <a:ext cx="6645910" cy="828675"/>
                    </a:xfrm>
                    <a:prstGeom prst="rect">
                      <a:avLst/>
                    </a:prstGeom>
                    <a:ln/>
                  </pic:spPr>
                </pic:pic>
              </a:graphicData>
            </a:graphic>
          </wp:inline>
        </w:drawing>
      </w:r>
    </w:p>
    <w:p w14:paraId="417686BA" w14:textId="77777777" w:rsidR="00A54B37" w:rsidRDefault="00A54B37"/>
    <w:p w14:paraId="7B1B599F" w14:textId="77777777" w:rsidR="00A54B37" w:rsidRDefault="00C12E66">
      <w:pPr>
        <w:pBdr>
          <w:top w:val="nil"/>
          <w:left w:val="nil"/>
          <w:bottom w:val="nil"/>
          <w:right w:val="nil"/>
          <w:between w:val="nil"/>
        </w:pBdr>
        <w:spacing w:before="400" w:after="160"/>
        <w:rPr>
          <w:rFonts w:ascii="Abadi MT Pro" w:eastAsia="Abadi MT Pro" w:hAnsi="Abadi MT Pro" w:cs="Abadi MT Pro"/>
          <w:color w:val="002387"/>
          <w:sz w:val="40"/>
          <w:szCs w:val="40"/>
        </w:rPr>
      </w:pPr>
      <w:r>
        <w:rPr>
          <w:rFonts w:ascii="Abadi MT Pro" w:eastAsia="Abadi MT Pro" w:hAnsi="Abadi MT Pro" w:cs="Abadi MT Pro"/>
          <w:color w:val="002387"/>
          <w:sz w:val="40"/>
          <w:szCs w:val="40"/>
        </w:rPr>
        <w:t>Steering Group meeting</w:t>
      </w:r>
    </w:p>
    <w:p w14:paraId="634A109C" w14:textId="77777777" w:rsidR="00A54B37" w:rsidRDefault="00A54B37"/>
    <w:tbl>
      <w:tblPr>
        <w:tblStyle w:val="af"/>
        <w:tblW w:w="991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0"/>
        <w:gridCol w:w="8505"/>
      </w:tblGrid>
      <w:tr w:rsidR="00A54B37" w14:paraId="5E542E86" w14:textId="77777777" w:rsidTr="00A54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Pr>
          <w:p w14:paraId="2B6C276F" w14:textId="77777777" w:rsidR="00A54B37" w:rsidRDefault="00C12E66">
            <w:pPr>
              <w:rPr>
                <w:sz w:val="20"/>
                <w:szCs w:val="20"/>
              </w:rPr>
            </w:pPr>
            <w:r>
              <w:rPr>
                <w:sz w:val="20"/>
                <w:szCs w:val="20"/>
              </w:rPr>
              <w:t>When</w:t>
            </w:r>
          </w:p>
        </w:tc>
        <w:tc>
          <w:tcPr>
            <w:tcW w:w="8505" w:type="dxa"/>
          </w:tcPr>
          <w:p w14:paraId="6F31A357" w14:textId="77777777" w:rsidR="00A54B37" w:rsidRDefault="00C12E66">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Thursday 12 February 2026, 0900-1100</w:t>
            </w:r>
          </w:p>
        </w:tc>
      </w:tr>
      <w:tr w:rsidR="00A54B37" w14:paraId="689B300E" w14:textId="77777777" w:rsidTr="00A54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vAlign w:val="center"/>
          </w:tcPr>
          <w:p w14:paraId="5E89B680" w14:textId="77777777" w:rsidR="00A54B37" w:rsidRDefault="00C12E66">
            <w:pPr>
              <w:rPr>
                <w:sz w:val="20"/>
                <w:szCs w:val="20"/>
              </w:rPr>
            </w:pPr>
            <w:r>
              <w:rPr>
                <w:sz w:val="20"/>
                <w:szCs w:val="20"/>
              </w:rPr>
              <w:t>Where</w:t>
            </w:r>
          </w:p>
        </w:tc>
        <w:tc>
          <w:tcPr>
            <w:tcW w:w="8505" w:type="dxa"/>
            <w:vAlign w:val="center"/>
          </w:tcPr>
          <w:p w14:paraId="642B34F3" w14:textId="77777777" w:rsidR="00A54B37" w:rsidRDefault="00C12E6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Virtual</w:t>
            </w:r>
          </w:p>
        </w:tc>
      </w:tr>
      <w:tr w:rsidR="00A54B37" w14:paraId="0331D4F1" w14:textId="77777777" w:rsidTr="00A54B37">
        <w:tc>
          <w:tcPr>
            <w:cnfStyle w:val="001000000000" w:firstRow="0" w:lastRow="0" w:firstColumn="1" w:lastColumn="0" w:oddVBand="0" w:evenVBand="0" w:oddHBand="0" w:evenHBand="0" w:firstRowFirstColumn="0" w:firstRowLastColumn="0" w:lastRowFirstColumn="0" w:lastRowLastColumn="0"/>
            <w:tcW w:w="1410" w:type="dxa"/>
            <w:vAlign w:val="center"/>
          </w:tcPr>
          <w:p w14:paraId="248F8ADD" w14:textId="77777777" w:rsidR="00A54B37" w:rsidRDefault="00C12E66">
            <w:pPr>
              <w:rPr>
                <w:sz w:val="20"/>
                <w:szCs w:val="20"/>
              </w:rPr>
            </w:pPr>
            <w:r>
              <w:rPr>
                <w:sz w:val="20"/>
                <w:szCs w:val="20"/>
              </w:rPr>
              <w:t>Who</w:t>
            </w:r>
          </w:p>
        </w:tc>
        <w:tc>
          <w:tcPr>
            <w:tcW w:w="8505" w:type="dxa"/>
            <w:vAlign w:val="center"/>
          </w:tcPr>
          <w:p w14:paraId="31CF0AD7" w14:textId="77777777" w:rsidR="00A54B37" w:rsidRDefault="00C12E6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Toby Stevenson, Matt Botswick, Tim Calder,  Sam Elder, Terry Paddy, Matt Smith, </w:t>
            </w:r>
          </w:p>
          <w:p w14:paraId="6EDFA9AD" w14:textId="77777777" w:rsidR="00A54B37" w:rsidRDefault="00C12E6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Secretariat: Craig Evans, Lyndal Blatch.</w:t>
            </w:r>
          </w:p>
          <w:p w14:paraId="157D4E4E" w14:textId="77777777" w:rsidR="00A54B37" w:rsidRDefault="00C12E6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Observers: Siobhan Bradley (EA), Brian Fitzgerald (EECA), , Daniel Gnoth (Ara Ake), Mark Herring (EA),, Sean Mccready (comcom). </w:t>
            </w:r>
          </w:p>
        </w:tc>
      </w:tr>
      <w:tr w:rsidR="00A54B37" w14:paraId="4FA9DD11" w14:textId="77777777" w:rsidTr="00A54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vAlign w:val="center"/>
          </w:tcPr>
          <w:p w14:paraId="29C2C36C" w14:textId="77777777" w:rsidR="00A54B37" w:rsidRDefault="00C12E66">
            <w:pPr>
              <w:rPr>
                <w:sz w:val="20"/>
                <w:szCs w:val="20"/>
              </w:rPr>
            </w:pPr>
            <w:r>
              <w:rPr>
                <w:sz w:val="20"/>
                <w:szCs w:val="20"/>
              </w:rPr>
              <w:t>Apologies</w:t>
            </w:r>
          </w:p>
        </w:tc>
        <w:tc>
          <w:tcPr>
            <w:tcW w:w="8505" w:type="dxa"/>
            <w:vAlign w:val="center"/>
          </w:tcPr>
          <w:p w14:paraId="2FCFBD9C" w14:textId="77777777" w:rsidR="00A54B37" w:rsidRDefault="00C12E6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Malcolm Cleland, Nicole Kirkham, Fiona Wiseman</w:t>
            </w:r>
          </w:p>
        </w:tc>
      </w:tr>
    </w:tbl>
    <w:p w14:paraId="4292B562" w14:textId="77777777" w:rsidR="00A54B37" w:rsidRDefault="00A54B37"/>
    <w:p w14:paraId="11455323" w14:textId="77777777" w:rsidR="00A54B37" w:rsidRDefault="00A54B37">
      <w:pPr>
        <w:pBdr>
          <w:top w:val="nil"/>
          <w:left w:val="nil"/>
          <w:bottom w:val="nil"/>
          <w:right w:val="nil"/>
          <w:between w:val="nil"/>
        </w:pBdr>
        <w:rPr>
          <w:rFonts w:ascii="Franklin Gothic" w:eastAsia="Franklin Gothic" w:hAnsi="Franklin Gothic" w:cs="Franklin Gothic"/>
          <w:sz w:val="22"/>
          <w:szCs w:val="22"/>
        </w:rPr>
      </w:pPr>
    </w:p>
    <w:p w14:paraId="2B9313B9" w14:textId="77777777" w:rsidR="00A54B37" w:rsidRDefault="00C12E66">
      <w:pPr>
        <w:rPr>
          <w:rFonts w:ascii="Abadi MT Pro" w:eastAsia="Abadi MT Pro" w:hAnsi="Abadi MT Pro" w:cs="Abadi MT Pro"/>
          <w:color w:val="002387"/>
          <w:sz w:val="40"/>
          <w:szCs w:val="40"/>
        </w:rPr>
      </w:pPr>
      <w:r>
        <w:rPr>
          <w:rFonts w:ascii="Abadi MT Pro" w:eastAsia="Abadi MT Pro" w:hAnsi="Abadi MT Pro" w:cs="Abadi MT Pro"/>
          <w:color w:val="002387"/>
          <w:sz w:val="40"/>
          <w:szCs w:val="40"/>
        </w:rPr>
        <w:t>Session notes</w:t>
      </w:r>
    </w:p>
    <w:p w14:paraId="446867EA" w14:textId="77777777" w:rsidR="00A54B37" w:rsidRDefault="00C12E66">
      <w:pPr>
        <w:pBdr>
          <w:top w:val="nil"/>
          <w:left w:val="nil"/>
          <w:bottom w:val="nil"/>
          <w:right w:val="nil"/>
          <w:between w:val="nil"/>
        </w:pBdr>
        <w:spacing w:before="400" w:after="57"/>
        <w:rPr>
          <w:rFonts w:ascii="Abadi MT Pro" w:eastAsia="Abadi MT Pro" w:hAnsi="Abadi MT Pro" w:cs="Abadi MT Pro"/>
          <w:color w:val="002387"/>
          <w:sz w:val="28"/>
          <w:szCs w:val="28"/>
        </w:rPr>
      </w:pPr>
      <w:r>
        <w:rPr>
          <w:rFonts w:ascii="Abadi MT Pro" w:eastAsia="Abadi MT Pro" w:hAnsi="Abadi MT Pro" w:cs="Abadi MT Pro"/>
          <w:color w:val="002387"/>
          <w:sz w:val="28"/>
          <w:szCs w:val="28"/>
        </w:rPr>
        <w:t>1: Welcome</w:t>
      </w:r>
    </w:p>
    <w:p w14:paraId="74674F53" w14:textId="77777777" w:rsidR="00A54B37" w:rsidRDefault="00C12E66">
      <w:pPr>
        <w:pBdr>
          <w:top w:val="nil"/>
          <w:left w:val="nil"/>
          <w:bottom w:val="nil"/>
          <w:right w:val="nil"/>
          <w:between w:val="nil"/>
        </w:pBdr>
        <w:rPr>
          <w:rFonts w:ascii="Franklin Gothic" w:eastAsia="Franklin Gothic" w:hAnsi="Franklin Gothic" w:cs="Franklin Gothic"/>
          <w:sz w:val="22"/>
          <w:szCs w:val="22"/>
        </w:rPr>
      </w:pPr>
      <w:r>
        <w:rPr>
          <w:rFonts w:ascii="Franklin Gothic" w:eastAsia="Franklin Gothic" w:hAnsi="Franklin Gothic" w:cs="Franklin Gothic"/>
          <w:sz w:val="22"/>
          <w:szCs w:val="22"/>
        </w:rPr>
        <w:t xml:space="preserve">The Chair welcomed everyone to the session. </w:t>
      </w:r>
    </w:p>
    <w:p w14:paraId="3A5B22C2" w14:textId="77777777" w:rsidR="00A54B37" w:rsidRDefault="00C12E66">
      <w:pPr>
        <w:pBdr>
          <w:top w:val="nil"/>
          <w:left w:val="nil"/>
          <w:bottom w:val="nil"/>
          <w:right w:val="nil"/>
          <w:between w:val="nil"/>
        </w:pBdr>
        <w:rPr>
          <w:rFonts w:ascii="Franklin Gothic" w:eastAsia="Franklin Gothic" w:hAnsi="Franklin Gothic" w:cs="Franklin Gothic"/>
          <w:sz w:val="22"/>
          <w:szCs w:val="22"/>
        </w:rPr>
      </w:pPr>
      <w:r>
        <w:rPr>
          <w:rFonts w:ascii="Franklin Gothic" w:eastAsia="Franklin Gothic" w:hAnsi="Franklin Gothic" w:cs="Franklin Gothic"/>
          <w:sz w:val="22"/>
          <w:szCs w:val="22"/>
        </w:rPr>
        <w:t>The SG:</w:t>
      </w:r>
    </w:p>
    <w:p w14:paraId="55512CD7"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confirmed there was a quorum </w:t>
      </w:r>
    </w:p>
    <w:p w14:paraId="26320F12"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noted apologies</w:t>
      </w:r>
    </w:p>
    <w:p w14:paraId="6978ECA5"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noted their individual obligations relating to the Commerce Act 1986 prohibiting anti-competitive conduct</w:t>
      </w:r>
    </w:p>
    <w:p w14:paraId="5F1B5E3D"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noted interests</w:t>
      </w:r>
    </w:p>
    <w:p w14:paraId="37FB445E"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confirmed the agenda</w:t>
      </w:r>
      <w:r>
        <w:rPr>
          <w:rFonts w:ascii="Franklin Gothic" w:eastAsia="Franklin Gothic" w:hAnsi="Franklin Gothic" w:cs="Franklin Gothic"/>
          <w:sz w:val="22"/>
          <w:szCs w:val="22"/>
        </w:rPr>
        <w:t>.</w:t>
      </w:r>
    </w:p>
    <w:p w14:paraId="3D7AADCE" w14:textId="77777777" w:rsidR="00A54B37" w:rsidRDefault="00C12E66">
      <w:pPr>
        <w:keepNext/>
        <w:pBdr>
          <w:top w:val="nil"/>
          <w:left w:val="nil"/>
          <w:bottom w:val="nil"/>
          <w:right w:val="nil"/>
          <w:between w:val="nil"/>
        </w:pBdr>
        <w:rPr>
          <w:rFonts w:ascii="Abadi MT Pro" w:eastAsia="Abadi MT Pro" w:hAnsi="Abadi MT Pro" w:cs="Abadi MT Pro"/>
          <w:color w:val="002387"/>
          <w:sz w:val="40"/>
          <w:szCs w:val="40"/>
        </w:rPr>
      </w:pPr>
      <w:r>
        <w:rPr>
          <w:rFonts w:ascii="Abadi MT Pro" w:eastAsia="Abadi MT Pro" w:hAnsi="Abadi MT Pro" w:cs="Abadi MT Pro"/>
          <w:color w:val="002387"/>
          <w:sz w:val="40"/>
          <w:szCs w:val="40"/>
        </w:rPr>
        <w:t xml:space="preserve">Strategic items </w:t>
      </w:r>
    </w:p>
    <w:p w14:paraId="266A81A4" w14:textId="77777777" w:rsidR="00A54B37" w:rsidRDefault="00C12E66">
      <w:pPr>
        <w:pBdr>
          <w:top w:val="nil"/>
          <w:left w:val="nil"/>
          <w:bottom w:val="nil"/>
          <w:right w:val="nil"/>
          <w:between w:val="nil"/>
        </w:pBdr>
        <w:spacing w:before="400" w:after="57"/>
        <w:rPr>
          <w:rFonts w:ascii="Abadi MT Pro" w:eastAsia="Abadi MT Pro" w:hAnsi="Abadi MT Pro" w:cs="Abadi MT Pro"/>
          <w:color w:val="002387"/>
          <w:sz w:val="28"/>
          <w:szCs w:val="28"/>
        </w:rPr>
      </w:pPr>
      <w:r>
        <w:rPr>
          <w:rFonts w:ascii="Abadi MT Pro" w:eastAsia="Abadi MT Pro" w:hAnsi="Abadi MT Pro" w:cs="Abadi MT Pro"/>
          <w:color w:val="002387"/>
          <w:sz w:val="28"/>
          <w:szCs w:val="28"/>
        </w:rPr>
        <w:t>2: 2026 actions and delivery options</w:t>
      </w:r>
    </w:p>
    <w:p w14:paraId="5EFC4732" w14:textId="77777777" w:rsidR="00A54B37" w:rsidRDefault="00C12E66">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The SG discussed the actions FF can take in 2026 to deliver its objectives and priorities.</w:t>
      </w:r>
    </w:p>
    <w:p w14:paraId="0F44221B" w14:textId="77777777" w:rsidR="00A54B37" w:rsidRDefault="00C12E66">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The SG noted the following context:</w:t>
      </w:r>
    </w:p>
    <w:p w14:paraId="43DD3096"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lastRenderedPageBreak/>
        <w:t>The FF workplan and to do list includes tasks across 4 activities: Flexibility Plan progress assessment; Deep dives to provide a FF view (‘vision’) on foundational issues/topics; Knowledge sharing; and Support for learning-by-doing.</w:t>
      </w:r>
    </w:p>
    <w:p w14:paraId="179DCEF9"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 xml:space="preserve">These tasks contribute to accelerated delivery of the Flexibility Plan and no other party is undertaking equivalent tasks (that we know of).     </w:t>
      </w:r>
    </w:p>
    <w:p w14:paraId="1C19F030"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The value/need for this workplan was demonstrated/reinforced through January: eeca asked for assistance supporting learning-by-doing; the EA flex work programme being developed indicatively includes activities which complement/would be delivered by FF tasks or tasks FF is keeping abreast of; ERGANZ requested advice / assistance on flex propositions focusing on vulnerable/low income customers; and Transpower wants advice that is most easily/effectively sourced from FF on robust flex assumptions, and designin</w:t>
      </w:r>
      <w:r>
        <w:rPr>
          <w:rFonts w:ascii="Calibri" w:eastAsia="Calibri" w:hAnsi="Calibri" w:cs="Calibri"/>
          <w:sz w:val="22"/>
          <w:szCs w:val="22"/>
        </w:rPr>
        <w:t xml:space="preserve">g the WBOP and other flex procurement exercises. </w:t>
      </w:r>
    </w:p>
    <w:p w14:paraId="2A203117" w14:textId="77777777" w:rsidR="00A54B37" w:rsidRDefault="00C12E66">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The SG noted FF does not currently have sufficient dedicated resources to deliver all these tasks in the necessary timeframe/effectively, and the Sum is greater than the Parts. Not doing one or more of the activities would diminish the effectiveness and productivity of FF efforts and compromise the pace/efficiency of the transition/flex development.</w:t>
      </w:r>
    </w:p>
    <w:p w14:paraId="3007F60E" w14:textId="77777777" w:rsidR="00A54B37" w:rsidRDefault="00C12E66">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The SG discussed the resourcing challenge and options for FF to get the resources required to maximise its effectiveness and the pace of progress.</w:t>
      </w:r>
    </w:p>
    <w:p w14:paraId="3C77417E"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FF is the only entity providing practical coordination of flex activity and transparency of that activity. As a public good, these efforts could be appropriate for receiving matching government funding. FF should discuss with MBIE how supporting FF activities could complement and accelerate government priorities.</w:t>
      </w:r>
    </w:p>
    <w:p w14:paraId="46184069"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Electricity distributors could allocate intsa funding to supporting FF to collate and share knowledge emerging from their innovation efforts. The SG agreed to initially discuss the knowledge sharing with the ENA and FNF</w:t>
      </w:r>
    </w:p>
    <w:p w14:paraId="2B6BDA7B"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Universities and Ara Ake are a potential source of resources to assist with completing FF tasks.</w:t>
      </w:r>
    </w:p>
    <w:p w14:paraId="63A96E75" w14:textId="77777777" w:rsidR="00A54B37" w:rsidRDefault="00C12E66">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The SG agreed to:</w:t>
      </w:r>
    </w:p>
    <w:p w14:paraId="75FF6D2C"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 xml:space="preserve">sound out Members, observers and other organisations about their interest and ability to support FF deliver its workplan via a secondment (3-6 months) </w:t>
      </w:r>
    </w:p>
    <w:p w14:paraId="630C15B0"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sz w:val="22"/>
          <w:szCs w:val="22"/>
        </w:rPr>
      </w:pPr>
      <w:r>
        <w:rPr>
          <w:rFonts w:ascii="Calibri" w:eastAsia="Calibri" w:hAnsi="Calibri" w:cs="Calibri"/>
          <w:sz w:val="22"/>
          <w:szCs w:val="22"/>
        </w:rPr>
        <w:t>review the FF model given its objective and purpose, including the effort required for current and planned activities, optimal resourcing scale, skill sets, and funding and financial options</w:t>
      </w:r>
    </w:p>
    <w:p w14:paraId="61A8DF92"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sz w:val="22"/>
          <w:szCs w:val="22"/>
        </w:rPr>
      </w:pPr>
      <w:r>
        <w:rPr>
          <w:rFonts w:ascii="Calibri" w:eastAsia="Calibri" w:hAnsi="Calibri" w:cs="Calibri"/>
          <w:sz w:val="22"/>
          <w:szCs w:val="22"/>
        </w:rPr>
        <w:t>use the ‘review’ outputs as the basis for a proposal to partners (eg, MBIE, EA, Ara Ake etc) and Members setting out what FF delivers (or wants to), how this shifts the flexibility dial and supports delivery of the Flexibility Plan, and what support FF requires to deliver its programme.</w:t>
      </w:r>
    </w:p>
    <w:p w14:paraId="2695CDB1" w14:textId="77777777" w:rsidR="00A54B37" w:rsidRDefault="00A54B37">
      <w:pPr>
        <w:pBdr>
          <w:top w:val="nil"/>
          <w:left w:val="nil"/>
          <w:bottom w:val="nil"/>
          <w:right w:val="nil"/>
          <w:between w:val="nil"/>
        </w:pBdr>
        <w:rPr>
          <w:rFonts w:ascii="Calibri" w:eastAsia="Calibri" w:hAnsi="Calibri" w:cs="Calibri"/>
          <w:sz w:val="22"/>
          <w:szCs w:val="22"/>
        </w:rPr>
      </w:pPr>
    </w:p>
    <w:p w14:paraId="5C00B71F" w14:textId="77777777" w:rsidR="00A54B37" w:rsidRDefault="00A54B37">
      <w:pPr>
        <w:pBdr>
          <w:top w:val="nil"/>
          <w:left w:val="nil"/>
          <w:bottom w:val="nil"/>
          <w:right w:val="nil"/>
          <w:between w:val="nil"/>
        </w:pBdr>
        <w:rPr>
          <w:rFonts w:ascii="Calibri" w:eastAsia="Calibri" w:hAnsi="Calibri" w:cs="Calibri"/>
          <w:sz w:val="22"/>
          <w:szCs w:val="22"/>
        </w:rPr>
      </w:pPr>
    </w:p>
    <w:p w14:paraId="227E0677" w14:textId="77777777" w:rsidR="00A54B37" w:rsidRDefault="00C12E66">
      <w:pPr>
        <w:keepNext/>
        <w:pBdr>
          <w:top w:val="nil"/>
          <w:left w:val="nil"/>
          <w:bottom w:val="nil"/>
          <w:right w:val="nil"/>
          <w:between w:val="nil"/>
        </w:pBdr>
        <w:rPr>
          <w:rFonts w:ascii="Abadi MT Pro" w:eastAsia="Abadi MT Pro" w:hAnsi="Abadi MT Pro" w:cs="Abadi MT Pro"/>
          <w:color w:val="002387"/>
          <w:sz w:val="40"/>
          <w:szCs w:val="40"/>
        </w:rPr>
      </w:pPr>
      <w:r>
        <w:rPr>
          <w:rFonts w:ascii="Abadi MT Pro" w:eastAsia="Abadi MT Pro" w:hAnsi="Abadi MT Pro" w:cs="Abadi MT Pro"/>
          <w:color w:val="002387"/>
          <w:sz w:val="40"/>
          <w:szCs w:val="40"/>
        </w:rPr>
        <w:t>Standing items</w:t>
      </w:r>
    </w:p>
    <w:p w14:paraId="57CAD3C7" w14:textId="77777777" w:rsidR="00A54B37" w:rsidRDefault="00C12E66">
      <w:pPr>
        <w:pBdr>
          <w:top w:val="nil"/>
          <w:left w:val="nil"/>
          <w:bottom w:val="nil"/>
          <w:right w:val="nil"/>
          <w:between w:val="nil"/>
        </w:pBdr>
        <w:spacing w:before="400" w:after="57"/>
        <w:rPr>
          <w:rFonts w:ascii="Abadi MT Pro" w:eastAsia="Abadi MT Pro" w:hAnsi="Abadi MT Pro" w:cs="Abadi MT Pro"/>
          <w:color w:val="002387"/>
          <w:sz w:val="28"/>
          <w:szCs w:val="28"/>
        </w:rPr>
      </w:pPr>
      <w:r>
        <w:rPr>
          <w:rFonts w:ascii="Abadi MT Pro" w:eastAsia="Abadi MT Pro" w:hAnsi="Abadi MT Pro" w:cs="Abadi MT Pro"/>
          <w:color w:val="002387"/>
          <w:sz w:val="28"/>
          <w:szCs w:val="28"/>
        </w:rPr>
        <w:t>3: Engagement</w:t>
      </w:r>
    </w:p>
    <w:p w14:paraId="1B2B5D40" w14:textId="77777777" w:rsidR="00A54B37" w:rsidRDefault="00C12E66">
      <w:pPr>
        <w:rPr>
          <w:rFonts w:ascii="Calibri" w:eastAsia="Calibri" w:hAnsi="Calibri" w:cs="Calibri"/>
          <w:sz w:val="22"/>
          <w:szCs w:val="22"/>
        </w:rPr>
      </w:pPr>
      <w:r>
        <w:rPr>
          <w:rFonts w:ascii="Calibri" w:eastAsia="Calibri" w:hAnsi="Calibri" w:cs="Calibri"/>
          <w:sz w:val="22"/>
          <w:szCs w:val="22"/>
        </w:rPr>
        <w:t>The SG noted the engagement update covering:</w:t>
      </w:r>
    </w:p>
    <w:p w14:paraId="69A51F90"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 xml:space="preserve">conversations had and upcoming </w:t>
      </w:r>
    </w:p>
    <w:p w14:paraId="7EB8C3CE"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advice to regulators</w:t>
      </w:r>
    </w:p>
    <w:p w14:paraId="113CB6A4"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publicising FF activities and thinking</w:t>
      </w:r>
    </w:p>
    <w:p w14:paraId="61376E58"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update on who is listening to FlexForum through its website, newsletter and linkedin channels.</w:t>
      </w:r>
    </w:p>
    <w:p w14:paraId="26910BB9" w14:textId="77777777" w:rsidR="00A54B37" w:rsidRDefault="00C12E66">
      <w:pPr>
        <w:pBdr>
          <w:top w:val="nil"/>
          <w:left w:val="nil"/>
          <w:bottom w:val="nil"/>
          <w:right w:val="nil"/>
          <w:between w:val="nil"/>
        </w:pBdr>
        <w:spacing w:before="400" w:after="57"/>
        <w:rPr>
          <w:rFonts w:ascii="Calibri" w:eastAsia="Calibri" w:hAnsi="Calibri" w:cs="Calibri"/>
        </w:rPr>
      </w:pPr>
      <w:r>
        <w:rPr>
          <w:rFonts w:ascii="Abadi MT Pro" w:eastAsia="Abadi MT Pro" w:hAnsi="Abadi MT Pro" w:cs="Abadi MT Pro"/>
          <w:color w:val="002387"/>
          <w:sz w:val="28"/>
          <w:szCs w:val="28"/>
        </w:rPr>
        <w:t>4: Workplan</w:t>
      </w:r>
    </w:p>
    <w:p w14:paraId="257B854F" w14:textId="77777777" w:rsidR="00A54B37" w:rsidRDefault="00C12E66">
      <w:pPr>
        <w:rPr>
          <w:rFonts w:ascii="Calibri" w:eastAsia="Calibri" w:hAnsi="Calibri" w:cs="Calibri"/>
          <w:sz w:val="22"/>
          <w:szCs w:val="22"/>
        </w:rPr>
      </w:pPr>
      <w:r>
        <w:rPr>
          <w:rFonts w:ascii="Calibri" w:eastAsia="Calibri" w:hAnsi="Calibri" w:cs="Calibri"/>
          <w:sz w:val="22"/>
          <w:szCs w:val="22"/>
        </w:rPr>
        <w:lastRenderedPageBreak/>
        <w:t xml:space="preserve">The SG noted the workplan update covering progress with tasks across: Flexibility Plan progress assessment; Deep dives; Knowledge sharing; and Support for learning-by-doing. </w:t>
      </w:r>
    </w:p>
    <w:p w14:paraId="0EB5FE05" w14:textId="77777777" w:rsidR="00A54B37" w:rsidRDefault="00C12E66">
      <w:pPr>
        <w:numPr>
          <w:ilvl w:val="0"/>
          <w:numId w:val="1"/>
        </w:numPr>
        <w:ind w:left="284"/>
        <w:rPr>
          <w:rFonts w:ascii="Calibri" w:eastAsia="Calibri" w:hAnsi="Calibri" w:cs="Calibri"/>
        </w:rPr>
      </w:pPr>
      <w:r>
        <w:rPr>
          <w:rFonts w:ascii="Calibri" w:eastAsia="Calibri" w:hAnsi="Calibri" w:cs="Calibri"/>
          <w:sz w:val="22"/>
          <w:szCs w:val="22"/>
        </w:rPr>
        <w:t>Flexibility plan progress assessment: a 3rd progress report will begin around March-May ahead of the 2026 AGM in August</w:t>
      </w:r>
    </w:p>
    <w:p w14:paraId="76DEC2E1" w14:textId="77777777" w:rsidR="00A54B37" w:rsidRDefault="00C12E66">
      <w:pPr>
        <w:numPr>
          <w:ilvl w:val="0"/>
          <w:numId w:val="1"/>
        </w:numPr>
        <w:ind w:left="284"/>
        <w:rPr>
          <w:rFonts w:ascii="Calibri" w:eastAsia="Calibri" w:hAnsi="Calibri" w:cs="Calibri"/>
        </w:rPr>
      </w:pPr>
      <w:r>
        <w:rPr>
          <w:rFonts w:ascii="Calibri" w:eastAsia="Calibri" w:hAnsi="Calibri" w:cs="Calibri"/>
          <w:sz w:val="22"/>
          <w:szCs w:val="22"/>
        </w:rPr>
        <w:t>Deep Dive into Digitalisation and Data: Little progress made since December with Focus during January on Pricing orchestration mechanisms and arranging workshops.</w:t>
      </w:r>
    </w:p>
    <w:p w14:paraId="5AE7335D" w14:textId="77777777" w:rsidR="00A54B37" w:rsidRDefault="00C12E66">
      <w:pPr>
        <w:numPr>
          <w:ilvl w:val="0"/>
          <w:numId w:val="1"/>
        </w:numPr>
        <w:ind w:left="284"/>
        <w:rPr>
          <w:rFonts w:ascii="Calibri" w:eastAsia="Calibri" w:hAnsi="Calibri" w:cs="Calibri"/>
        </w:rPr>
      </w:pPr>
      <w:r>
        <w:rPr>
          <w:rFonts w:ascii="Calibri" w:eastAsia="Calibri" w:hAnsi="Calibri" w:cs="Calibri"/>
          <w:sz w:val="22"/>
          <w:szCs w:val="22"/>
        </w:rPr>
        <w:t xml:space="preserve">Deep Dive on pricing and orchestration mechanisms: a note providing context and focus for an exploration of pricing and physical mechanisms in a smart flexible power system was shared to a selection of FF members and EA on 5 February. </w:t>
      </w:r>
    </w:p>
    <w:p w14:paraId="72AA59C3" w14:textId="77777777" w:rsidR="00A54B37" w:rsidRDefault="00C12E66">
      <w:pPr>
        <w:numPr>
          <w:ilvl w:val="0"/>
          <w:numId w:val="1"/>
        </w:numPr>
        <w:ind w:left="284"/>
        <w:rPr>
          <w:rFonts w:ascii="Calibri" w:eastAsia="Calibri" w:hAnsi="Calibri" w:cs="Calibri"/>
        </w:rPr>
      </w:pPr>
      <w:r>
        <w:rPr>
          <w:rFonts w:ascii="Calibri" w:eastAsia="Calibri" w:hAnsi="Calibri" w:cs="Calibri"/>
          <w:sz w:val="22"/>
          <w:szCs w:val="22"/>
        </w:rPr>
        <w:t>Knowledge sharing: Knowledge hub is slowly growing. There are 3 flex project updates published in December. Lunch and Learn sessions kicked off again on 4 February with Rewiring Aotearoa. The March session will be led by  Zohreh Saliman, University of Auckland PHD student on MTR research. The April session will be led by James Tipping, Vector on pricing and orchestration considerations.</w:t>
      </w:r>
    </w:p>
    <w:p w14:paraId="0C428C06" w14:textId="77777777" w:rsidR="00A54B37" w:rsidRDefault="00C12E66">
      <w:pPr>
        <w:numPr>
          <w:ilvl w:val="0"/>
          <w:numId w:val="1"/>
        </w:numPr>
        <w:ind w:left="284"/>
        <w:rPr>
          <w:rFonts w:ascii="Calibri" w:eastAsia="Calibri" w:hAnsi="Calibri" w:cs="Calibri"/>
        </w:rPr>
      </w:pPr>
      <w:r>
        <w:rPr>
          <w:rFonts w:ascii="Calibri" w:eastAsia="Calibri" w:hAnsi="Calibri" w:cs="Calibri"/>
          <w:sz w:val="22"/>
          <w:szCs w:val="22"/>
        </w:rPr>
        <w:t>Support for learning-by-doing: held one off workshops on behalf of members to streamline information sharing and gathering - hosted Transpower WBOP team.</w:t>
      </w:r>
    </w:p>
    <w:p w14:paraId="70027128" w14:textId="77777777" w:rsidR="00A54B37" w:rsidRDefault="00C12E66">
      <w:pPr>
        <w:rPr>
          <w:rFonts w:ascii="Calibri" w:eastAsia="Calibri" w:hAnsi="Calibri" w:cs="Calibri"/>
          <w:sz w:val="22"/>
          <w:szCs w:val="22"/>
        </w:rPr>
      </w:pPr>
      <w:r>
        <w:rPr>
          <w:rFonts w:ascii="Calibri" w:eastAsia="Calibri" w:hAnsi="Calibri" w:cs="Calibri"/>
          <w:sz w:val="22"/>
          <w:szCs w:val="22"/>
        </w:rPr>
        <w:t>The SG requested the EA observer to advise on options to quickly produce flex metrics using retailer flex data. The EA observer requested FF provide details of the specific flex measures/metrics it would use and why to assist consideration of options.</w:t>
      </w:r>
    </w:p>
    <w:p w14:paraId="28BC0777" w14:textId="77777777" w:rsidR="00A54B37" w:rsidRDefault="00C12E66">
      <w:pPr>
        <w:pBdr>
          <w:top w:val="nil"/>
          <w:left w:val="nil"/>
          <w:bottom w:val="nil"/>
          <w:right w:val="nil"/>
          <w:between w:val="nil"/>
        </w:pBdr>
        <w:spacing w:before="400" w:after="57"/>
        <w:rPr>
          <w:rFonts w:ascii="Abadi MT Pro" w:eastAsia="Abadi MT Pro" w:hAnsi="Abadi MT Pro" w:cs="Abadi MT Pro"/>
          <w:color w:val="002387"/>
          <w:sz w:val="28"/>
          <w:szCs w:val="28"/>
        </w:rPr>
      </w:pPr>
      <w:r>
        <w:rPr>
          <w:rFonts w:ascii="Abadi MT Pro" w:eastAsia="Abadi MT Pro" w:hAnsi="Abadi MT Pro" w:cs="Abadi MT Pro"/>
          <w:color w:val="002387"/>
          <w:sz w:val="28"/>
          <w:szCs w:val="28"/>
        </w:rPr>
        <w:t>5: Finance</w:t>
      </w:r>
    </w:p>
    <w:p w14:paraId="50772457" w14:textId="77777777" w:rsidR="00A54B37" w:rsidRDefault="00C12E66">
      <w:pPr>
        <w:rPr>
          <w:rFonts w:ascii="Calibri" w:eastAsia="Calibri" w:hAnsi="Calibri" w:cs="Calibri"/>
          <w:sz w:val="22"/>
          <w:szCs w:val="22"/>
        </w:rPr>
      </w:pPr>
      <w:r>
        <w:rPr>
          <w:rFonts w:ascii="Calibri" w:eastAsia="Calibri" w:hAnsi="Calibri" w:cs="Calibri"/>
          <w:sz w:val="22"/>
          <w:szCs w:val="22"/>
        </w:rPr>
        <w:t>The</w:t>
      </w:r>
      <w:r>
        <w:rPr>
          <w:rFonts w:ascii="Franklin Gothic" w:eastAsia="Franklin Gothic" w:hAnsi="Franklin Gothic" w:cs="Franklin Gothic"/>
          <w:sz w:val="22"/>
          <w:szCs w:val="22"/>
        </w:rPr>
        <w:t xml:space="preserve"> </w:t>
      </w:r>
      <w:r>
        <w:rPr>
          <w:rFonts w:ascii="Calibri" w:eastAsia="Calibri" w:hAnsi="Calibri" w:cs="Calibri"/>
          <w:sz w:val="22"/>
          <w:szCs w:val="22"/>
        </w:rPr>
        <w:t>SG noted the financial update for the 2025 year and noted the 2026 budget.</w:t>
      </w:r>
    </w:p>
    <w:p w14:paraId="05B9FBB8"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Financial position at close of 2025 (calendar year) was consistent with the budget, though timing of subscription payments affected the end of year cash position.</w:t>
      </w:r>
    </w:p>
    <w:p w14:paraId="4AFA7AB7" w14:textId="77777777" w:rsidR="00A54B37" w:rsidRDefault="00C12E66">
      <w:pPr>
        <w:numPr>
          <w:ilvl w:val="0"/>
          <w:numId w:val="1"/>
        </w:numPr>
        <w:pBdr>
          <w:top w:val="nil"/>
          <w:left w:val="nil"/>
          <w:bottom w:val="nil"/>
          <w:right w:val="nil"/>
          <w:between w:val="nil"/>
        </w:pBdr>
        <w:ind w:left="284" w:hanging="284"/>
        <w:rPr>
          <w:rFonts w:ascii="Calibri" w:eastAsia="Calibri" w:hAnsi="Calibri" w:cs="Calibri"/>
        </w:rPr>
      </w:pPr>
      <w:r>
        <w:rPr>
          <w:rFonts w:ascii="Calibri" w:eastAsia="Calibri" w:hAnsi="Calibri" w:cs="Calibri"/>
          <w:sz w:val="22"/>
          <w:szCs w:val="22"/>
        </w:rPr>
        <w:t xml:space="preserve">The 2026 budget is based on existing membership and existing resourcing. The forecast end of year cash position is positive even if several members do not continue.  </w:t>
      </w:r>
    </w:p>
    <w:p w14:paraId="06429327" w14:textId="77777777" w:rsidR="00A54B37" w:rsidRDefault="00A54B37">
      <w:pPr>
        <w:rPr>
          <w:rFonts w:ascii="Calibri" w:eastAsia="Calibri" w:hAnsi="Calibri" w:cs="Calibri"/>
          <w:sz w:val="22"/>
          <w:szCs w:val="22"/>
        </w:rPr>
      </w:pPr>
    </w:p>
    <w:p w14:paraId="4313FC62" w14:textId="77777777" w:rsidR="00A54B37" w:rsidRDefault="00C12E66">
      <w:pPr>
        <w:keepNext/>
        <w:pBdr>
          <w:top w:val="nil"/>
          <w:left w:val="nil"/>
          <w:bottom w:val="nil"/>
          <w:right w:val="nil"/>
          <w:between w:val="nil"/>
        </w:pBdr>
        <w:rPr>
          <w:rFonts w:ascii="Calibri" w:eastAsia="Calibri" w:hAnsi="Calibri" w:cs="Calibri"/>
        </w:rPr>
      </w:pPr>
      <w:r>
        <w:rPr>
          <w:rFonts w:ascii="Abadi MT Pro" w:eastAsia="Abadi MT Pro" w:hAnsi="Abadi MT Pro" w:cs="Abadi MT Pro"/>
          <w:color w:val="002387"/>
          <w:sz w:val="40"/>
          <w:szCs w:val="40"/>
        </w:rPr>
        <w:t>Procedural items</w:t>
      </w:r>
    </w:p>
    <w:p w14:paraId="70C624CC" w14:textId="77777777" w:rsidR="00A54B37" w:rsidRDefault="00C12E66">
      <w:pPr>
        <w:pBdr>
          <w:top w:val="nil"/>
          <w:left w:val="nil"/>
          <w:bottom w:val="nil"/>
          <w:right w:val="nil"/>
          <w:between w:val="nil"/>
        </w:pBdr>
        <w:spacing w:before="400" w:after="57"/>
        <w:rPr>
          <w:rFonts w:ascii="Abadi MT Pro" w:eastAsia="Abadi MT Pro" w:hAnsi="Abadi MT Pro" w:cs="Abadi MT Pro"/>
          <w:color w:val="002387"/>
          <w:sz w:val="28"/>
          <w:szCs w:val="28"/>
        </w:rPr>
      </w:pPr>
      <w:r>
        <w:rPr>
          <w:rFonts w:ascii="Abadi MT Pro" w:eastAsia="Abadi MT Pro" w:hAnsi="Abadi MT Pro" w:cs="Abadi MT Pro"/>
          <w:color w:val="002387"/>
          <w:sz w:val="28"/>
          <w:szCs w:val="28"/>
        </w:rPr>
        <w:t>6: Memberships</w:t>
      </w:r>
    </w:p>
    <w:p w14:paraId="7C7EA735" w14:textId="77777777" w:rsidR="00A54B37" w:rsidRDefault="00C12E66">
      <w:pPr>
        <w:rPr>
          <w:rFonts w:ascii="Abadi MT Pro" w:eastAsia="Abadi MT Pro" w:hAnsi="Abadi MT Pro" w:cs="Abadi MT Pro"/>
          <w:color w:val="002387"/>
          <w:sz w:val="28"/>
          <w:szCs w:val="28"/>
        </w:rPr>
      </w:pPr>
      <w:r>
        <w:rPr>
          <w:rFonts w:ascii="Calibri" w:eastAsia="Calibri" w:hAnsi="Calibri" w:cs="Calibri"/>
          <w:sz w:val="22"/>
          <w:szCs w:val="22"/>
        </w:rPr>
        <w:t xml:space="preserve">FF currently has 48 members.  </w:t>
      </w:r>
    </w:p>
    <w:p w14:paraId="21E19B42" w14:textId="77777777" w:rsidR="00A54B37" w:rsidRDefault="00C12E66">
      <w:pPr>
        <w:pBdr>
          <w:top w:val="nil"/>
          <w:left w:val="nil"/>
          <w:bottom w:val="nil"/>
          <w:right w:val="nil"/>
          <w:between w:val="nil"/>
        </w:pBdr>
        <w:spacing w:before="400" w:after="57"/>
        <w:rPr>
          <w:rFonts w:ascii="Abadi MT Pro" w:eastAsia="Abadi MT Pro" w:hAnsi="Abadi MT Pro" w:cs="Abadi MT Pro"/>
          <w:color w:val="002387"/>
          <w:sz w:val="28"/>
          <w:szCs w:val="28"/>
        </w:rPr>
      </w:pPr>
      <w:r>
        <w:rPr>
          <w:rFonts w:ascii="Abadi MT Pro" w:eastAsia="Abadi MT Pro" w:hAnsi="Abadi MT Pro" w:cs="Abadi MT Pro"/>
          <w:color w:val="002387"/>
          <w:sz w:val="28"/>
          <w:szCs w:val="28"/>
        </w:rPr>
        <w:t>7: Actions</w:t>
      </w:r>
    </w:p>
    <w:p w14:paraId="670E0851" w14:textId="77777777" w:rsidR="00A54B37" w:rsidRDefault="00C12E66">
      <w:pPr>
        <w:rPr>
          <w:rFonts w:ascii="Calibri" w:eastAsia="Calibri" w:hAnsi="Calibri" w:cs="Calibri"/>
        </w:rPr>
      </w:pPr>
      <w:r>
        <w:rPr>
          <w:rFonts w:ascii="Calibri" w:eastAsia="Calibri" w:hAnsi="Calibri" w:cs="Calibri"/>
          <w:sz w:val="22"/>
          <w:szCs w:val="22"/>
        </w:rPr>
        <w:t>The SG</w:t>
      </w:r>
      <w:r>
        <w:rPr>
          <w:rFonts w:ascii="Franklin Gothic" w:eastAsia="Franklin Gothic" w:hAnsi="Franklin Gothic" w:cs="Franklin Gothic"/>
          <w:sz w:val="22"/>
          <w:szCs w:val="22"/>
        </w:rPr>
        <w:t xml:space="preserve"> </w:t>
      </w:r>
      <w:r>
        <w:rPr>
          <w:rFonts w:ascii="Calibri" w:eastAsia="Calibri" w:hAnsi="Calibri" w:cs="Calibri"/>
          <w:sz w:val="22"/>
          <w:szCs w:val="22"/>
        </w:rPr>
        <w:t>noted the status of actions from previous sessions. All actions are underway.</w:t>
      </w:r>
    </w:p>
    <w:p w14:paraId="2062075C" w14:textId="77777777" w:rsidR="00A54B37" w:rsidRDefault="00C12E66">
      <w:pPr>
        <w:pBdr>
          <w:top w:val="nil"/>
          <w:left w:val="nil"/>
          <w:bottom w:val="nil"/>
          <w:right w:val="nil"/>
          <w:between w:val="nil"/>
        </w:pBdr>
        <w:spacing w:before="400" w:after="57"/>
        <w:rPr>
          <w:rFonts w:ascii="Abadi MT Pro" w:eastAsia="Abadi MT Pro" w:hAnsi="Abadi MT Pro" w:cs="Abadi MT Pro"/>
          <w:color w:val="002387"/>
          <w:sz w:val="28"/>
          <w:szCs w:val="28"/>
        </w:rPr>
      </w:pPr>
      <w:r>
        <w:rPr>
          <w:rFonts w:ascii="Abadi MT Pro" w:eastAsia="Abadi MT Pro" w:hAnsi="Abadi MT Pro" w:cs="Abadi MT Pro"/>
          <w:color w:val="002387"/>
          <w:sz w:val="28"/>
          <w:szCs w:val="28"/>
        </w:rPr>
        <w:t>8: Next Steering Group meeting</w:t>
      </w:r>
    </w:p>
    <w:p w14:paraId="6BC11888" w14:textId="77777777" w:rsidR="00A54B37" w:rsidRDefault="00C12E66">
      <w:pPr>
        <w:rPr>
          <w:rFonts w:ascii="Calibri" w:eastAsia="Calibri" w:hAnsi="Calibri" w:cs="Calibri"/>
          <w:sz w:val="22"/>
          <w:szCs w:val="22"/>
        </w:rPr>
      </w:pPr>
      <w:r>
        <w:rPr>
          <w:rFonts w:ascii="Calibri" w:eastAsia="Calibri" w:hAnsi="Calibri" w:cs="Calibri"/>
          <w:sz w:val="22"/>
          <w:szCs w:val="22"/>
        </w:rPr>
        <w:t xml:space="preserve">The SG confirmed the SG meeting is Thursday 12 March 2026 9am-11am. </w:t>
      </w:r>
    </w:p>
    <w:p w14:paraId="69D6F784" w14:textId="77777777" w:rsidR="00A54B37" w:rsidRDefault="00C12E66">
      <w:pPr>
        <w:rPr>
          <w:rFonts w:ascii="Calibri" w:eastAsia="Calibri" w:hAnsi="Calibri" w:cs="Calibri"/>
          <w:sz w:val="22"/>
          <w:szCs w:val="22"/>
        </w:rPr>
      </w:pPr>
      <w:r>
        <w:rPr>
          <w:rFonts w:ascii="Calibri" w:eastAsia="Calibri" w:hAnsi="Calibri" w:cs="Calibri"/>
          <w:sz w:val="22"/>
          <w:szCs w:val="22"/>
        </w:rPr>
        <w:t>The SG agreed to meet sooner to discuss the outputs of actions requested under item 2.</w:t>
      </w:r>
    </w:p>
    <w:p w14:paraId="76E2622F" w14:textId="77777777" w:rsidR="00A54B37" w:rsidRDefault="00C12E66">
      <w:pPr>
        <w:pBdr>
          <w:top w:val="nil"/>
          <w:left w:val="nil"/>
          <w:bottom w:val="nil"/>
          <w:right w:val="nil"/>
          <w:between w:val="nil"/>
        </w:pBdr>
        <w:spacing w:before="400" w:after="57"/>
        <w:rPr>
          <w:rFonts w:ascii="Abadi MT Pro" w:eastAsia="Abadi MT Pro" w:hAnsi="Abadi MT Pro" w:cs="Abadi MT Pro"/>
          <w:color w:val="002387"/>
          <w:sz w:val="28"/>
          <w:szCs w:val="28"/>
        </w:rPr>
      </w:pPr>
      <w:r>
        <w:rPr>
          <w:rFonts w:ascii="Abadi MT Pro" w:eastAsia="Abadi MT Pro" w:hAnsi="Abadi MT Pro" w:cs="Abadi MT Pro"/>
          <w:color w:val="002387"/>
          <w:sz w:val="28"/>
          <w:szCs w:val="28"/>
        </w:rPr>
        <w:t>9: AoB/Close</w:t>
      </w:r>
      <w:r>
        <w:t xml:space="preserve"> </w:t>
      </w:r>
    </w:p>
    <w:p w14:paraId="65DDA01B" w14:textId="77777777" w:rsidR="00A54B37" w:rsidRDefault="00C12E66">
      <w:r>
        <w:t>Meeting finished at 10.10am</w:t>
      </w:r>
    </w:p>
    <w:p w14:paraId="02540F64" w14:textId="77777777" w:rsidR="00A54B37" w:rsidRDefault="00C12E66">
      <w:pPr>
        <w:spacing w:after="0"/>
        <w:rPr>
          <w:rFonts w:ascii="Calibri" w:eastAsia="Calibri" w:hAnsi="Calibri" w:cs="Calibri"/>
          <w:color w:val="1155CC"/>
          <w:sz w:val="22"/>
          <w:szCs w:val="22"/>
          <w:u w:val="single"/>
        </w:rPr>
      </w:pPr>
      <w:r>
        <w:rPr>
          <w:rFonts w:ascii="Calibri" w:eastAsia="Calibri" w:hAnsi="Calibri" w:cs="Calibri"/>
          <w:sz w:val="22"/>
          <w:szCs w:val="22"/>
        </w:rPr>
        <w:t xml:space="preserve">A SG Member noted the ENA FNF is finalising an initial proposed load management protocol and held a webinar 12 February - details </w:t>
      </w:r>
      <w:hyperlink r:id="rId9">
        <w:r>
          <w:rPr>
            <w:rFonts w:ascii="Calibri" w:eastAsia="Calibri" w:hAnsi="Calibri" w:cs="Calibri"/>
            <w:color w:val="1155CC"/>
            <w:sz w:val="22"/>
            <w:szCs w:val="22"/>
            <w:u w:val="single"/>
          </w:rPr>
          <w:t>here</w:t>
        </w:r>
      </w:hyperlink>
      <w:r>
        <w:rPr>
          <w:rFonts w:ascii="Calibri" w:eastAsia="Calibri" w:hAnsi="Calibri" w:cs="Calibri"/>
          <w:color w:val="1155CC"/>
          <w:sz w:val="22"/>
          <w:szCs w:val="22"/>
          <w:u w:val="single"/>
        </w:rPr>
        <w:t>.</w:t>
      </w:r>
    </w:p>
    <w:p w14:paraId="6DDF3229" w14:textId="77777777" w:rsidR="00A54B37" w:rsidRDefault="00A54B37"/>
    <w:p w14:paraId="26945000" w14:textId="77777777" w:rsidR="00A54B37" w:rsidRDefault="00A54B37"/>
    <w:sectPr w:rsidR="00A54B37">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1BDF5" w14:textId="77777777" w:rsidR="00C12E66" w:rsidRDefault="00C12E66">
      <w:pPr>
        <w:spacing w:after="0"/>
      </w:pPr>
      <w:r>
        <w:separator/>
      </w:r>
    </w:p>
  </w:endnote>
  <w:endnote w:type="continuationSeparator" w:id="0">
    <w:p w14:paraId="01767B64" w14:textId="77777777" w:rsidR="00C12E66" w:rsidRDefault="00C12E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badi">
    <w:panose1 w:val="020B0604020104020204"/>
    <w:charset w:val="4D"/>
    <w:family w:val="swiss"/>
    <w:pitch w:val="variable"/>
    <w:sig w:usb0="80000003" w:usb1="00000000" w:usb2="00000000" w:usb3="00000000" w:csb0="00000093" w:csb1="00000000"/>
    <w:embedRegular r:id="rId1" w:fontKey="{D5CC7F71-083D-4F41-A330-A3B495EF9931}"/>
  </w:font>
  <w:font w:name="Courier New">
    <w:panose1 w:val="02070309020205020404"/>
    <w:charset w:val="00"/>
    <w:family w:val="modern"/>
    <w:pitch w:val="fixed"/>
    <w:sig w:usb0="E0002EFF" w:usb1="C0007843" w:usb2="00000009" w:usb3="00000000" w:csb0="000001FF" w:csb1="00000000"/>
    <w:embedRegular r:id="rId2" w:fontKey="{54FF7489-4CFC-5645-B099-5CE2D647AB55}"/>
  </w:font>
  <w:font w:name="Noto Sans Symbols">
    <w:panose1 w:val="020B0604020202020204"/>
    <w:charset w:val="00"/>
    <w:family w:val="auto"/>
    <w:pitch w:val="default"/>
    <w:embedRegular r:id="rId3" w:fontKey="{EAEE6378-9F0D-0D43-AEB2-81C5DD05D8FA}"/>
  </w:font>
  <w:font w:name="Abadi MT Pro Light">
    <w:altName w:val="Calibri"/>
    <w:panose1 w:val="020B0604020202020204"/>
    <w:charset w:val="00"/>
    <w:family w:val="auto"/>
    <w:pitch w:val="default"/>
    <w:embedRegular r:id="rId4" w:fontKey="{C327D8A3-DF86-154A-BD97-32CFD45B547E}"/>
  </w:font>
  <w:font w:name="Calibri">
    <w:panose1 w:val="020F0502020204030204"/>
    <w:charset w:val="00"/>
    <w:family w:val="swiss"/>
    <w:pitch w:val="variable"/>
    <w:sig w:usb0="E4002EFF" w:usb1="C200247B" w:usb2="00000009" w:usb3="00000000" w:csb0="000001FF" w:csb1="00000000"/>
    <w:embedRegular r:id="rId6" w:fontKey="{F731A152-3332-7144-88F9-60044A1416D1}"/>
    <w:embedBold r:id="rId7" w:fontKey="{411DB6AD-30E4-0F44-B810-C9F873C73422}"/>
  </w:font>
  <w:font w:name="Times New Roman">
    <w:panose1 w:val="02020603050405020304"/>
    <w:charset w:val="00"/>
    <w:family w:val="roman"/>
    <w:pitch w:val="variable"/>
    <w:sig w:usb0="E0002EFF" w:usb1="C000785B" w:usb2="00000009" w:usb3="00000000" w:csb0="000001FF" w:csb1="00000000"/>
    <w:embedRegular r:id="rId8" w:fontKey="{3557894A-DD76-8146-B903-6E8D8BEF7A6C}"/>
  </w:font>
  <w:font w:name="Abadi MT Pro">
    <w:altName w:val="Calibri"/>
    <w:panose1 w:val="020B0604020202020204"/>
    <w:charset w:val="00"/>
    <w:family w:val="auto"/>
    <w:pitch w:val="default"/>
    <w:embedRegular r:id="rId9" w:fontKey="{5FCC79E9-B6D9-644D-B0CD-9D2CF904C538}"/>
  </w:font>
  <w:font w:name="Cambria">
    <w:panose1 w:val="02040503050406030204"/>
    <w:charset w:val="00"/>
    <w:family w:val="roman"/>
    <w:pitch w:val="variable"/>
    <w:sig w:usb0="E00006FF" w:usb1="420024FF" w:usb2="02000000" w:usb3="00000000" w:csb0="0000019F" w:csb1="00000000"/>
    <w:embedRegular r:id="rId10" w:fontKey="{2BD2D70C-5A60-CA43-9BA1-7E6D2F843865}"/>
  </w:font>
  <w:font w:name="Angsana New">
    <w:panose1 w:val="02020603050405020304"/>
    <w:charset w:val="DE"/>
    <w:family w:val="roman"/>
    <w:pitch w:val="variable"/>
    <w:sig w:usb0="81000003" w:usb1="00000000" w:usb2="00000000" w:usb3="00000000" w:csb0="00010001" w:csb1="00000000"/>
    <w:embedRegular r:id="rId11" w:fontKey="{EA63FC82-56D4-C444-A3B0-ED8A98071FFF}"/>
  </w:font>
  <w:font w:name="Georgia">
    <w:panose1 w:val="02040502050405020303"/>
    <w:charset w:val="00"/>
    <w:family w:val="roman"/>
    <w:pitch w:val="variable"/>
    <w:sig w:usb0="00000287" w:usb1="00000000" w:usb2="00000000" w:usb3="00000000" w:csb0="0000009F" w:csb1="00000000"/>
    <w:embedItalic r:id="rId12" w:fontKey="{04C70B0A-8153-C140-AF7A-85BDBD2F55A9}"/>
  </w:font>
  <w:font w:name="Franklin Gothic">
    <w:panose1 w:val="020B0604020202020204"/>
    <w:charset w:val="00"/>
    <w:family w:val="auto"/>
    <w:pitch w:val="default"/>
    <w:embedRegular r:id="rId13" w:fontKey="{FD18018E-B8FA-F348-BF56-601B72AA62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498EA" w14:textId="77777777" w:rsidR="00A54B37" w:rsidRDefault="00A54B37">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FD4B7" w14:textId="77777777" w:rsidR="00A54B37" w:rsidRDefault="00C12E66">
    <w:r>
      <w:fldChar w:fldCharType="begin"/>
    </w:r>
    <w:r>
      <w:instrText>PAGE</w:instrText>
    </w:r>
    <w:r>
      <w:fldChar w:fldCharType="separate"/>
    </w:r>
    <w:r w:rsidR="00355BDF">
      <w:rPr>
        <w:noProof/>
      </w:rPr>
      <w:t>1</w:t>
    </w:r>
    <w:r>
      <w:fldChar w:fldCharType="end"/>
    </w:r>
  </w:p>
  <w:p w14:paraId="41F04CDE" w14:textId="77777777" w:rsidR="00A54B37" w:rsidRDefault="00A54B3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49431" w14:textId="77777777" w:rsidR="00A54B37" w:rsidRDefault="00A54B37">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096F3" w14:textId="77777777" w:rsidR="00C12E66" w:rsidRDefault="00C12E66">
      <w:pPr>
        <w:spacing w:after="0"/>
      </w:pPr>
      <w:r>
        <w:separator/>
      </w:r>
    </w:p>
  </w:footnote>
  <w:footnote w:type="continuationSeparator" w:id="0">
    <w:p w14:paraId="65112A12" w14:textId="77777777" w:rsidR="00C12E66" w:rsidRDefault="00C12E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10033" w14:textId="77777777" w:rsidR="00A54B37" w:rsidRDefault="00A54B37">
    <w:pPr>
      <w:pBdr>
        <w:top w:val="nil"/>
        <w:left w:val="nil"/>
        <w:bottom w:val="nil"/>
        <w:right w:val="nil"/>
        <w:between w:val="nil"/>
      </w:pBdr>
      <w:tabs>
        <w:tab w:val="center" w:pos="4513"/>
        <w:tab w:val="right" w:pos="9026"/>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74A55" w14:textId="77777777" w:rsidR="00A54B37" w:rsidRDefault="00C12E66">
    <w:r>
      <w:pict w14:anchorId="32569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26.4pt;height:213.6pt;rotation:315;z-index:-251658752;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5818A" w14:textId="77777777" w:rsidR="00A54B37" w:rsidRDefault="00A54B37">
    <w:pPr>
      <w:pBdr>
        <w:top w:val="nil"/>
        <w:left w:val="nil"/>
        <w:bottom w:val="nil"/>
        <w:right w:val="nil"/>
        <w:between w:val="nil"/>
      </w:pBdr>
      <w:tabs>
        <w:tab w:val="center" w:pos="4513"/>
        <w:tab w:val="right" w:pos="9026"/>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0079FA"/>
    <w:multiLevelType w:val="multilevel"/>
    <w:tmpl w:val="A162A1EA"/>
    <w:lvl w:ilvl="0">
      <w:numFmt w:val="bullet"/>
      <w:lvlText w:val="•"/>
      <w:lvlJc w:val="left"/>
      <w:pPr>
        <w:ind w:left="360" w:hanging="360"/>
      </w:pPr>
      <w:rPr>
        <w:rFonts w:ascii="Abadi" w:eastAsia="Abadi" w:hAnsi="Abadi" w:cs="Abadi"/>
        <w:sz w:val="22"/>
        <w:szCs w:val="22"/>
      </w:rPr>
    </w:lvl>
    <w:lvl w:ilvl="1">
      <w:start w:val="1"/>
      <w:numFmt w:val="bullet"/>
      <w:lvlText w:val="o"/>
      <w:lvlJc w:val="left"/>
      <w:pPr>
        <w:ind w:left="850" w:hanging="425"/>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33069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hideSpellingErrors/>
  <w:hideGrammaticalErrors/>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B37"/>
    <w:rsid w:val="00040B4A"/>
    <w:rsid w:val="00355BDF"/>
    <w:rsid w:val="00A54B37"/>
    <w:rsid w:val="00C12E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1B8F324"/>
  <w15:docId w15:val="{DA30579F-127D-9644-A15A-B4EE24AC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badi MT Pro Light" w:eastAsia="Abadi MT Pro Light" w:hAnsi="Abadi MT Pro Light" w:cs="Abadi MT Pro Light"/>
        <w:lang w:val="en" w:eastAsia="en-GB" w:bidi="ar-SA"/>
      </w:rPr>
    </w:rPrDefault>
    <w:pPrDefault>
      <w:pPr>
        <w:tabs>
          <w:tab w:val="left" w:pos="260"/>
          <w:tab w:val="left" w:pos="520"/>
          <w:tab w:val="left" w:pos="780"/>
          <w:tab w:val="left" w:pos="1040"/>
          <w:tab w:val="left" w:pos="1300"/>
          <w:tab w:val="left" w:pos="1560"/>
          <w:tab w:val="left" w:pos="1820"/>
          <w:tab w:val="left" w:pos="2080"/>
          <w:tab w:val="left" w:pos="2340"/>
          <w:tab w:val="left" w:pos="2600"/>
          <w:tab w:val="left" w:pos="2860"/>
          <w:tab w:val="left" w:pos="3120"/>
          <w:tab w:val="left" w:pos="3380"/>
          <w:tab w:val="left" w:pos="3640"/>
          <w:tab w:val="left" w:pos="3900"/>
          <w:tab w:val="left" w:pos="4160"/>
          <w:tab w:val="left" w:pos="4420"/>
          <w:tab w:val="left" w:pos="4680"/>
          <w:tab w:val="left" w:pos="4940"/>
          <w:tab w:val="left" w:pos="5200"/>
          <w:tab w:val="left" w:pos="5460"/>
          <w:tab w:val="left" w:pos="5720"/>
          <w:tab w:val="left" w:pos="5980"/>
          <w:tab w:val="left" w:pos="6240"/>
          <w:tab w:val="left" w:pos="6500"/>
          <w:tab w:val="left" w:pos="6760"/>
          <w:tab w:val="left" w:pos="7020"/>
          <w:tab w:val="left" w:pos="7280"/>
          <w:tab w:val="left" w:pos="7540"/>
          <w:tab w:val="left" w:pos="7800"/>
          <w:tab w:val="left" w:pos="8060"/>
          <w:tab w:val="left" w:pos="8320"/>
          <w:tab w:val="left" w:pos="8580"/>
          <w:tab w:val="left" w:pos="8840"/>
          <w:tab w:val="left" w:pos="9100"/>
          <w:tab w:val="left" w:pos="9360"/>
          <w:tab w:val="left" w:pos="9620"/>
          <w:tab w:val="left" w:pos="9880"/>
        </w:tabs>
        <w:spacing w:after="11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rFonts w:ascii="Calibri" w:eastAsia="Calibri" w:hAnsi="Calibri" w:cs="Calibri"/>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10">
    <w:name w:val="10"/>
    <w:basedOn w:val="TableNormal"/>
    <w:rPr>
      <w:color w:val="595959"/>
      <w:sz w:val="30"/>
      <w:szCs w:val="3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9">
    <w:name w:val="9"/>
    <w:basedOn w:val="TableNormal"/>
    <w:rPr>
      <w:color w:val="595959"/>
      <w:sz w:val="30"/>
      <w:szCs w:val="3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8">
    <w:name w:val="8"/>
    <w:basedOn w:val="TableNormal"/>
    <w:rPr>
      <w:rFonts w:ascii="Calibri" w:eastAsia="Calibri" w:hAnsi="Calibri" w:cs="Calibri"/>
      <w:color w:val="000000"/>
    </w:rPr>
    <w:tblPr>
      <w:tblStyleRowBandSize w:val="1"/>
      <w:tblStyleColBandSize w:val="1"/>
      <w:tblCellMar>
        <w:top w:w="100" w:type="dxa"/>
        <w:left w:w="100" w:type="dxa"/>
        <w:bottom w:w="100" w:type="dxa"/>
        <w:right w:w="100" w:type="dxa"/>
      </w:tblCellMar>
    </w:tblPr>
    <w:tcPr>
      <w:shd w:val="clear" w:color="auto" w:fill="FFFFFF"/>
    </w:tcPr>
    <w:tblStylePr w:type="firstRow">
      <w:rPr>
        <w:b/>
        <w:i w:val="0"/>
      </w:rPr>
      <w:tblPr/>
      <w:tcPr>
        <w:tcBorders>
          <w:bottom w:val="single" w:sz="8" w:space="0" w:color="000000"/>
        </w:tcBorders>
        <w:shd w:val="clear" w:color="auto" w:fill="FFFFFF"/>
      </w:tcPr>
    </w:tblStylePr>
    <w:tblStylePr w:type="lastRow">
      <w:rPr>
        <w:b/>
        <w:i w:val="0"/>
      </w:rPr>
      <w:tblPr/>
      <w:tcPr>
        <w:tcBorders>
          <w:top w:val="single" w:sz="8" w:space="0" w:color="000000"/>
        </w:tcBorders>
        <w:shd w:val="clear" w:color="auto" w:fill="FFFFFF"/>
      </w:tcPr>
    </w:tblStylePr>
    <w:tblStylePr w:type="firstCol">
      <w:rPr>
        <w:b/>
        <w:i w:val="0"/>
      </w:rPr>
    </w:tblStylePr>
    <w:tblStylePr w:type="lastCol">
      <w:rPr>
        <w:b/>
        <w:i w:val="0"/>
      </w:rPr>
    </w:tblStylePr>
    <w:tblStylePr w:type="band1Vert">
      <w:rPr>
        <w:b w:val="0"/>
        <w:i w:val="0"/>
      </w:rPr>
      <w:tblPr/>
      <w:tcPr>
        <w:shd w:val="clear" w:color="auto" w:fill="000000"/>
      </w:tcPr>
    </w:tblStylePr>
    <w:tblStylePr w:type="band2Vert">
      <w:rPr>
        <w:b w:val="0"/>
        <w:i w:val="0"/>
      </w:rPr>
    </w:tblStylePr>
    <w:tblStylePr w:type="band1Horz">
      <w:rPr>
        <w:b w:val="0"/>
        <w:i w:val="0"/>
      </w:rPr>
      <w:tblPr/>
      <w:tcPr>
        <w:shd w:val="clear" w:color="auto" w:fill="000000"/>
      </w:tc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customStyle="1" w:styleId="7">
    <w:name w:val="7"/>
    <w:basedOn w:val="TableNormal"/>
    <w:rPr>
      <w:rFonts w:ascii="Calibri" w:eastAsia="Calibri" w:hAnsi="Calibri" w:cs="Calibri"/>
      <w:color w:val="000000"/>
      <w:sz w:val="30"/>
      <w:szCs w:val="30"/>
    </w:rPr>
    <w:tblPr>
      <w:tblStyleRowBandSize w:val="1"/>
      <w:tblStyleColBandSize w:val="1"/>
      <w:tblCellMar>
        <w:left w:w="115" w:type="dxa"/>
        <w:right w:w="115"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6">
    <w:name w:val="6"/>
    <w:basedOn w:val="TableNormal"/>
    <w:rPr>
      <w:rFonts w:ascii="Calibri" w:eastAsia="Calibri" w:hAnsi="Calibri" w:cs="Calibri"/>
      <w:color w:val="000000"/>
      <w:sz w:val="30"/>
      <w:szCs w:val="30"/>
    </w:rPr>
    <w:tblPr>
      <w:tblStyleRowBandSize w:val="1"/>
      <w:tblStyleColBandSize w:val="1"/>
      <w:tblCellMar>
        <w:left w:w="115" w:type="dxa"/>
        <w:right w:w="115"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rPr>
      <w:rFonts w:ascii="Calibri" w:eastAsia="Calibri" w:hAnsi="Calibri" w:cs="Calibri"/>
      <w:color w:val="000000"/>
      <w:sz w:val="30"/>
      <w:szCs w:val="30"/>
    </w:rPr>
    <w:tblPr>
      <w:tblStyleRowBandSize w:val="1"/>
      <w:tblStyleColBandSize w:val="1"/>
      <w:tblCellMar>
        <w:top w:w="100" w:type="dxa"/>
        <w:left w:w="100" w:type="dxa"/>
        <w:bottom w:w="100" w:type="dxa"/>
        <w:right w:w="100"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
    <w:name w:val="3"/>
    <w:basedOn w:val="TableNormal"/>
    <w:rPr>
      <w:rFonts w:ascii="Calibri" w:eastAsia="Calibri" w:hAnsi="Calibri" w:cs="Calibri"/>
      <w:color w:val="000000"/>
      <w:sz w:val="30"/>
      <w:szCs w:val="30"/>
    </w:rPr>
    <w:tblPr>
      <w:tblStyleRowBandSize w:val="1"/>
      <w:tblStyleColBandSize w:val="1"/>
      <w:tblCellMar>
        <w:top w:w="100" w:type="dxa"/>
        <w:left w:w="100" w:type="dxa"/>
        <w:bottom w:w="100" w:type="dxa"/>
        <w:right w:w="100"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
    <w:name w:val="2"/>
    <w:basedOn w:val="TableNormal"/>
    <w:rPr>
      <w:rFonts w:ascii="Calibri" w:eastAsia="Calibri" w:hAnsi="Calibri" w:cs="Calibri"/>
      <w:color w:val="000000"/>
      <w:sz w:val="30"/>
      <w:szCs w:val="30"/>
    </w:rPr>
    <w:tblPr>
      <w:tblStyleRowBandSize w:val="1"/>
      <w:tblStyleColBandSize w:val="1"/>
      <w:tblCellMar>
        <w:top w:w="100" w:type="dxa"/>
        <w:left w:w="100" w:type="dxa"/>
        <w:bottom w:w="100" w:type="dxa"/>
        <w:right w:w="100"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
    <w:name w:val="1"/>
    <w:basedOn w:val="TableNormal"/>
    <w:rPr>
      <w:rFonts w:ascii="Calibri" w:eastAsia="Calibri" w:hAnsi="Calibri" w:cs="Calibri"/>
      <w:color w:val="000000"/>
      <w:sz w:val="30"/>
      <w:szCs w:val="30"/>
    </w:rPr>
    <w:tblPr>
      <w:tblStyleRowBandSize w:val="1"/>
      <w:tblStyleColBandSize w:val="1"/>
      <w:tblCellMar>
        <w:top w:w="100" w:type="dxa"/>
        <w:left w:w="100" w:type="dxa"/>
        <w:bottom w:w="100" w:type="dxa"/>
        <w:right w:w="100"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FFSmallHeading">
    <w:name w:val="FF Small Heading"/>
    <w:basedOn w:val="Heading2"/>
    <w:qFormat/>
    <w:rsid w:val="00B10EF4"/>
    <w:pPr>
      <w:keepNext w:val="0"/>
      <w:keepLines w:val="0"/>
      <w:suppressAutoHyphens/>
      <w:autoSpaceDE w:val="0"/>
      <w:autoSpaceDN w:val="0"/>
      <w:adjustRightInd w:val="0"/>
      <w:spacing w:before="400" w:after="160" w:line="440" w:lineRule="atLeast"/>
      <w:textAlignment w:val="center"/>
    </w:pPr>
    <w:rPr>
      <w:rFonts w:ascii="Abadi MT Pro" w:eastAsiaTheme="minorHAnsi" w:hAnsi="Abadi MT Pro" w:cs="Abadi MT Pro"/>
      <w:color w:val="002387"/>
      <w:sz w:val="40"/>
      <w:szCs w:val="40"/>
    </w:rPr>
  </w:style>
  <w:style w:type="paragraph" w:customStyle="1" w:styleId="FFSubHeading">
    <w:name w:val="FF Sub Heading"/>
    <w:basedOn w:val="Normal"/>
    <w:qFormat/>
    <w:rsid w:val="00FB45A1"/>
    <w:pPr>
      <w:suppressAutoHyphens/>
      <w:autoSpaceDE w:val="0"/>
      <w:autoSpaceDN w:val="0"/>
      <w:adjustRightInd w:val="0"/>
      <w:spacing w:before="400" w:after="57" w:line="300" w:lineRule="atLeast"/>
      <w:textAlignment w:val="center"/>
    </w:pPr>
    <w:rPr>
      <w:rFonts w:ascii="Abadi MT Pro" w:hAnsi="Abadi MT Pro" w:cs="Abadi MT Pro"/>
      <w:color w:val="002387"/>
      <w:sz w:val="28"/>
      <w:szCs w:val="28"/>
    </w:rPr>
  </w:style>
  <w:style w:type="paragraph" w:styleId="ListParagraph">
    <w:name w:val="List Paragraph"/>
    <w:basedOn w:val="Normal"/>
    <w:uiPriority w:val="34"/>
    <w:qFormat/>
    <w:rsid w:val="00D75F61"/>
    <w:pPr>
      <w:ind w:left="720"/>
      <w:contextualSpacing/>
    </w:pPr>
  </w:style>
  <w:style w:type="character" w:styleId="Hyperlink">
    <w:name w:val="Hyperlink"/>
    <w:basedOn w:val="DefaultParagraphFont"/>
    <w:uiPriority w:val="99"/>
    <w:unhideWhenUsed/>
    <w:rsid w:val="000E6EA5"/>
    <w:rPr>
      <w:color w:val="0000FF"/>
      <w:u w:val="single"/>
    </w:rPr>
  </w:style>
  <w:style w:type="paragraph" w:styleId="NormalWeb">
    <w:name w:val="Normal (Web)"/>
    <w:basedOn w:val="Normal"/>
    <w:uiPriority w:val="99"/>
    <w:unhideWhenUsed/>
    <w:rsid w:val="004B0A2B"/>
    <w:pPr>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FFText">
    <w:name w:val="FF Text"/>
    <w:basedOn w:val="Normal"/>
    <w:qFormat/>
    <w:rsid w:val="00F6057F"/>
    <w:pPr>
      <w:suppressAutoHyphens/>
      <w:autoSpaceDE w:val="0"/>
      <w:autoSpaceDN w:val="0"/>
      <w:adjustRightInd w:val="0"/>
      <w:spacing w:line="260" w:lineRule="atLeast"/>
      <w:textAlignment w:val="center"/>
    </w:pPr>
    <w:rPr>
      <w:lang w:val="en-GB" w:eastAsia="en-NZ"/>
    </w:rPr>
  </w:style>
  <w:style w:type="character" w:styleId="FollowedHyperlink">
    <w:name w:val="FollowedHyperlink"/>
    <w:basedOn w:val="DefaultParagraphFont"/>
    <w:uiPriority w:val="99"/>
    <w:semiHidden/>
    <w:unhideWhenUsed/>
    <w:rsid w:val="004A6883"/>
    <w:rPr>
      <w:color w:val="800080" w:themeColor="followedHyperlink"/>
      <w:u w:val="single"/>
    </w:rPr>
  </w:style>
  <w:style w:type="table" w:customStyle="1" w:styleId="a">
    <w:basedOn w:val="TableNormal"/>
    <w:rPr>
      <w:rFonts w:ascii="Calibri" w:eastAsia="Calibri" w:hAnsi="Calibri" w:cs="Calibri"/>
      <w:color w:val="000000"/>
      <w:sz w:val="30"/>
      <w:szCs w:val="30"/>
    </w:rPr>
    <w:tblPr>
      <w:tblStyleRowBandSize w:val="1"/>
      <w:tblStyleColBandSize w:val="1"/>
      <w:tblCellMar>
        <w:left w:w="115" w:type="dxa"/>
        <w:right w:w="115"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rPr>
      <w:rFonts w:ascii="Calibri" w:eastAsia="Calibri" w:hAnsi="Calibri" w:cs="Calibri"/>
      <w:color w:val="000000"/>
      <w:sz w:val="30"/>
      <w:szCs w:val="30"/>
    </w:rPr>
    <w:tblPr>
      <w:tblStyleRowBandSize w:val="1"/>
      <w:tblStyleColBandSize w:val="1"/>
      <w:tblCellMar>
        <w:left w:w="115" w:type="dxa"/>
        <w:right w:w="115"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rPr>
      <w:rFonts w:ascii="Calibri" w:eastAsia="Calibri" w:hAnsi="Calibri" w:cs="Calibri"/>
      <w:color w:val="000000"/>
      <w:sz w:val="30"/>
      <w:szCs w:val="30"/>
    </w:rPr>
    <w:tblPr>
      <w:tblStyleRowBandSize w:val="1"/>
      <w:tblStyleColBandSize w:val="1"/>
      <w:tblCellMar>
        <w:left w:w="115" w:type="dxa"/>
        <w:right w:w="115"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
    <w:rPr>
      <w:rFonts w:ascii="Calibri" w:eastAsia="Calibri" w:hAnsi="Calibri" w:cs="Calibri"/>
      <w:color w:val="000000"/>
      <w:sz w:val="30"/>
      <w:szCs w:val="30"/>
    </w:rPr>
    <w:tblPr>
      <w:tblStyleRowBandSize w:val="1"/>
      <w:tblStyleColBandSize w:val="1"/>
      <w:tblCellMar>
        <w:left w:w="115" w:type="dxa"/>
        <w:right w:w="115"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ommentText">
    <w:name w:val="annotation text"/>
    <w:basedOn w:val="Normal"/>
    <w:link w:val="CommentTextChar"/>
    <w:uiPriority w:val="99"/>
    <w:semiHidden/>
    <w:unhideWhenUsed/>
    <w:rPr>
      <w:rFonts w:cs="Angsana New"/>
      <w:szCs w:val="25"/>
    </w:rPr>
  </w:style>
  <w:style w:type="character" w:customStyle="1" w:styleId="CommentTextChar">
    <w:name w:val="Comment Text Char"/>
    <w:basedOn w:val="DefaultParagraphFont"/>
    <w:link w:val="CommentText"/>
    <w:uiPriority w:val="99"/>
    <w:semiHidden/>
    <w:rPr>
      <w:rFonts w:eastAsiaTheme="minorHAnsi" w:cs="Angsana New"/>
      <w:color w:val="000000"/>
      <w:szCs w:val="25"/>
      <w:lang w:val="en-US" w:eastAsia="en-US"/>
    </w:rPr>
  </w:style>
  <w:style w:type="character" w:styleId="CommentReference">
    <w:name w:val="annotation reference"/>
    <w:basedOn w:val="DefaultParagraphFont"/>
    <w:uiPriority w:val="99"/>
    <w:semiHidden/>
    <w:unhideWhenUsed/>
    <w:rPr>
      <w:sz w:val="16"/>
      <w:szCs w:val="16"/>
    </w:rPr>
  </w:style>
  <w:style w:type="table" w:customStyle="1" w:styleId="a3">
    <w:basedOn w:val="TableNormal"/>
    <w:rPr>
      <w:rFonts w:ascii="Calibri" w:eastAsia="Calibri" w:hAnsi="Calibri" w:cs="Calibri"/>
      <w:color w:val="000000"/>
      <w:sz w:val="30"/>
      <w:szCs w:val="30"/>
    </w:rPr>
    <w:tblPr>
      <w:tblStyleRowBandSize w:val="1"/>
      <w:tblStyleColBandSize w:val="1"/>
      <w:tblCellMar>
        <w:left w:w="115" w:type="dxa"/>
        <w:right w:w="115"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rPr>
      <w:rFonts w:ascii="Calibri" w:eastAsia="Calibri" w:hAnsi="Calibri" w:cs="Calibri"/>
      <w:color w:val="000000"/>
      <w:sz w:val="30"/>
      <w:szCs w:val="30"/>
    </w:rPr>
    <w:tblPr>
      <w:tblStyleRowBandSize w:val="1"/>
      <w:tblStyleColBandSize w:val="1"/>
      <w:tblCellMar>
        <w:top w:w="100" w:type="dxa"/>
        <w:left w:w="100" w:type="dxa"/>
        <w:bottom w:w="100" w:type="dxa"/>
        <w:right w:w="100"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
    <w:rPr>
      <w:rFonts w:ascii="Calibri" w:eastAsia="Calibri" w:hAnsi="Calibri" w:cs="Calibri"/>
      <w:color w:val="000000"/>
      <w:sz w:val="30"/>
      <w:szCs w:val="30"/>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7">
    <w:basedOn w:val="TableNormal"/>
    <w:rPr>
      <w:rFonts w:ascii="Calibri" w:eastAsia="Calibri" w:hAnsi="Calibri" w:cs="Calibri"/>
      <w:color w:val="000000"/>
      <w:sz w:val="30"/>
      <w:szCs w:val="30"/>
    </w:rPr>
    <w:tblPr>
      <w:tblStyleRowBandSize w:val="1"/>
      <w:tblStyleColBandSize w:val="1"/>
      <w:tblCellMar>
        <w:left w:w="115" w:type="dxa"/>
        <w:right w:w="115"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
    <w:rPr>
      <w:rFonts w:ascii="Calibri" w:eastAsia="Calibri" w:hAnsi="Calibri" w:cs="Calibri"/>
      <w:color w:val="000000"/>
      <w:sz w:val="30"/>
      <w:szCs w:val="30"/>
    </w:rPr>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971912"/>
    <w:pPr>
      <w:tabs>
        <w:tab w:val="clear" w:pos="260"/>
        <w:tab w:val="clear" w:pos="520"/>
        <w:tab w:val="clear" w:pos="780"/>
        <w:tab w:val="clear" w:pos="1040"/>
        <w:tab w:val="clear" w:pos="1300"/>
        <w:tab w:val="clear" w:pos="1560"/>
        <w:tab w:val="clear" w:pos="1820"/>
        <w:tab w:val="clear" w:pos="2080"/>
        <w:tab w:val="clear" w:pos="2340"/>
        <w:tab w:val="clear" w:pos="2600"/>
        <w:tab w:val="clear" w:pos="2860"/>
        <w:tab w:val="clear" w:pos="3120"/>
        <w:tab w:val="clear" w:pos="3380"/>
        <w:tab w:val="clear" w:pos="3640"/>
        <w:tab w:val="clear" w:pos="3900"/>
        <w:tab w:val="clear" w:pos="4160"/>
        <w:tab w:val="clear" w:pos="4420"/>
        <w:tab w:val="clear" w:pos="4680"/>
        <w:tab w:val="clear" w:pos="4940"/>
        <w:tab w:val="clear" w:pos="5200"/>
        <w:tab w:val="clear" w:pos="5460"/>
        <w:tab w:val="clear" w:pos="5720"/>
        <w:tab w:val="clear" w:pos="5980"/>
        <w:tab w:val="clear" w:pos="6240"/>
        <w:tab w:val="clear" w:pos="6500"/>
        <w:tab w:val="clear" w:pos="6760"/>
        <w:tab w:val="clear" w:pos="7020"/>
        <w:tab w:val="clear" w:pos="7280"/>
        <w:tab w:val="clear" w:pos="7540"/>
        <w:tab w:val="clear" w:pos="7800"/>
        <w:tab w:val="clear" w:pos="8060"/>
        <w:tab w:val="clear" w:pos="8320"/>
        <w:tab w:val="clear" w:pos="8580"/>
        <w:tab w:val="clear" w:pos="8840"/>
        <w:tab w:val="clear" w:pos="9100"/>
        <w:tab w:val="clear" w:pos="9360"/>
        <w:tab w:val="clear" w:pos="9620"/>
        <w:tab w:val="clear" w:pos="9880"/>
        <w:tab w:val="center" w:pos="4513"/>
        <w:tab w:val="right" w:pos="9026"/>
      </w:tabs>
      <w:spacing w:after="0"/>
    </w:pPr>
    <w:rPr>
      <w:rFonts w:cs="Angsana New"/>
      <w:szCs w:val="25"/>
    </w:rPr>
  </w:style>
  <w:style w:type="character" w:customStyle="1" w:styleId="HeaderChar">
    <w:name w:val="Header Char"/>
    <w:basedOn w:val="DefaultParagraphFont"/>
    <w:link w:val="Header"/>
    <w:uiPriority w:val="99"/>
    <w:rsid w:val="00971912"/>
    <w:rPr>
      <w:rFonts w:eastAsiaTheme="minorHAnsi" w:cs="Angsana New"/>
      <w:color w:val="000000"/>
      <w:szCs w:val="25"/>
      <w:lang w:eastAsia="en-US"/>
    </w:rPr>
  </w:style>
  <w:style w:type="paragraph" w:styleId="Footer">
    <w:name w:val="footer"/>
    <w:basedOn w:val="Normal"/>
    <w:link w:val="FooterChar"/>
    <w:uiPriority w:val="99"/>
    <w:unhideWhenUsed/>
    <w:rsid w:val="00971912"/>
    <w:pPr>
      <w:tabs>
        <w:tab w:val="clear" w:pos="260"/>
        <w:tab w:val="clear" w:pos="520"/>
        <w:tab w:val="clear" w:pos="780"/>
        <w:tab w:val="clear" w:pos="1040"/>
        <w:tab w:val="clear" w:pos="1300"/>
        <w:tab w:val="clear" w:pos="1560"/>
        <w:tab w:val="clear" w:pos="1820"/>
        <w:tab w:val="clear" w:pos="2080"/>
        <w:tab w:val="clear" w:pos="2340"/>
        <w:tab w:val="clear" w:pos="2600"/>
        <w:tab w:val="clear" w:pos="2860"/>
        <w:tab w:val="clear" w:pos="3120"/>
        <w:tab w:val="clear" w:pos="3380"/>
        <w:tab w:val="clear" w:pos="3640"/>
        <w:tab w:val="clear" w:pos="3900"/>
        <w:tab w:val="clear" w:pos="4160"/>
        <w:tab w:val="clear" w:pos="4420"/>
        <w:tab w:val="clear" w:pos="4680"/>
        <w:tab w:val="clear" w:pos="4940"/>
        <w:tab w:val="clear" w:pos="5200"/>
        <w:tab w:val="clear" w:pos="5460"/>
        <w:tab w:val="clear" w:pos="5720"/>
        <w:tab w:val="clear" w:pos="5980"/>
        <w:tab w:val="clear" w:pos="6240"/>
        <w:tab w:val="clear" w:pos="6500"/>
        <w:tab w:val="clear" w:pos="6760"/>
        <w:tab w:val="clear" w:pos="7020"/>
        <w:tab w:val="clear" w:pos="7280"/>
        <w:tab w:val="clear" w:pos="7540"/>
        <w:tab w:val="clear" w:pos="7800"/>
        <w:tab w:val="clear" w:pos="8060"/>
        <w:tab w:val="clear" w:pos="8320"/>
        <w:tab w:val="clear" w:pos="8580"/>
        <w:tab w:val="clear" w:pos="8840"/>
        <w:tab w:val="clear" w:pos="9100"/>
        <w:tab w:val="clear" w:pos="9360"/>
        <w:tab w:val="clear" w:pos="9620"/>
        <w:tab w:val="clear" w:pos="9880"/>
        <w:tab w:val="center" w:pos="4513"/>
        <w:tab w:val="right" w:pos="9026"/>
      </w:tabs>
      <w:spacing w:after="0"/>
    </w:pPr>
    <w:rPr>
      <w:rFonts w:cs="Angsana New"/>
      <w:szCs w:val="25"/>
    </w:rPr>
  </w:style>
  <w:style w:type="character" w:customStyle="1" w:styleId="FooterChar">
    <w:name w:val="Footer Char"/>
    <w:basedOn w:val="DefaultParagraphFont"/>
    <w:link w:val="Footer"/>
    <w:uiPriority w:val="99"/>
    <w:rsid w:val="00971912"/>
    <w:rPr>
      <w:rFonts w:eastAsiaTheme="minorHAnsi" w:cs="Angsana New"/>
      <w:color w:val="000000"/>
      <w:szCs w:val="25"/>
      <w:lang w:eastAsia="en-US"/>
    </w:rPr>
  </w:style>
  <w:style w:type="character" w:styleId="UnresolvedMention">
    <w:name w:val="Unresolved Mention"/>
    <w:basedOn w:val="DefaultParagraphFont"/>
    <w:uiPriority w:val="99"/>
    <w:semiHidden/>
    <w:unhideWhenUsed/>
    <w:rsid w:val="00FF23A0"/>
    <w:rPr>
      <w:color w:val="605E5C"/>
      <w:shd w:val="clear" w:color="auto" w:fill="E1DFDD"/>
    </w:rPr>
  </w:style>
  <w:style w:type="table" w:customStyle="1" w:styleId="a9">
    <w:basedOn w:val="TableNormal"/>
    <w:rPr>
      <w:rFonts w:ascii="Calibri" w:eastAsia="Calibri" w:hAnsi="Calibri" w:cs="Calibri"/>
      <w:color w:val="000000"/>
      <w:sz w:val="30"/>
      <w:szCs w:val="30"/>
    </w:rPr>
    <w:tblPr>
      <w:tblStyleRowBandSize w:val="1"/>
      <w:tblStyleColBandSize w:val="1"/>
      <w:tblCellMar>
        <w:left w:w="115" w:type="dxa"/>
        <w:right w:w="115" w:type="dxa"/>
      </w:tblCellMar>
    </w:tblPr>
    <w:tcPr>
      <w:shd w:val="clear" w:color="auto" w:fill="FFFFFF"/>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rPr>
      <w:rFonts w:ascii="Calibri" w:eastAsia="Calibri" w:hAnsi="Calibri" w:cs="Calibri"/>
      <w:color w:val="000000"/>
      <w:sz w:val="30"/>
      <w:szCs w:val="30"/>
    </w:rPr>
    <w:tblPr>
      <w:tblStyleRowBandSize w:val="1"/>
      <w:tblStyleColBandSize w:val="1"/>
      <w:tblCellMar>
        <w:left w:w="115" w:type="dxa"/>
        <w:right w:w="115" w:type="dxa"/>
      </w:tblCellMar>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rPr>
      <w:rFonts w:ascii="Calibri" w:eastAsia="Calibri" w:hAnsi="Calibri" w:cs="Calibri"/>
      <w:color w:val="000000"/>
      <w:sz w:val="30"/>
      <w:szCs w:val="30"/>
    </w:rPr>
    <w:tblPr>
      <w:tblStyleRowBandSize w:val="1"/>
      <w:tblStyleColBandSize w:val="1"/>
      <w:tblCellMar>
        <w:left w:w="115" w:type="dxa"/>
        <w:right w:w="115" w:type="dxa"/>
      </w:tblCellMar>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e">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rPr>
      <w:rFonts w:ascii="Calibri" w:eastAsia="Calibri" w:hAnsi="Calibri" w:cs="Calibri"/>
      <w:color w:val="000000"/>
      <w:sz w:val="30"/>
      <w:szCs w:val="30"/>
    </w:rPr>
    <w:tblPr>
      <w:tblStyleRowBandSize w:val="1"/>
      <w:tblStyleColBandSize w:val="1"/>
      <w:tblCellMar>
        <w:left w:w="115" w:type="dxa"/>
        <w:right w:w="115" w:type="dxa"/>
      </w:tblCellMar>
    </w:tblPr>
    <w:tcPr>
      <w:shd w:val="clear" w:color="auto" w:fill="FFFFFF"/>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ena.org.nz/assets/FNF-outputs/2025-2-12-LMP-webinar-slides.pdf"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5Kcrr4qjXGNORfla9ZBb21b0Xw==">CgMxLjA4AHIhMU5tMzdsNE85dUQxVnBVNEhPUFhYRFRia09SeGExcVpv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C7B1F733B50A648B906D38B29F1AF45" ma:contentTypeVersion="19" ma:contentTypeDescription="Create a new document." ma:contentTypeScope="" ma:versionID="ff7e6cd0a075c33037a0e4727d9d39bf">
  <xsd:schema xmlns:xsd="http://www.w3.org/2001/XMLSchema" xmlns:xs="http://www.w3.org/2001/XMLSchema" xmlns:p="http://schemas.microsoft.com/office/2006/metadata/properties" xmlns:ns2="1c909ca6-2caf-4135-908a-21177f8e1901" xmlns:ns3="c51eaf62-39ce-48bd-a6d5-511d1429a872" targetNamespace="http://schemas.microsoft.com/office/2006/metadata/properties" ma:root="true" ma:fieldsID="b2e8d4c26c82ad1c1850bc5f99d28ff5" ns2:_="" ns3:_="">
    <xsd:import namespace="1c909ca6-2caf-4135-908a-21177f8e1901"/>
    <xsd:import namespace="c51eaf62-39ce-48bd-a6d5-511d1429a8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Nextste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909ca6-2caf-4135-908a-21177f8e19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b7f16a8-9619-4521-b967-fb37fda8998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Nextsteps" ma:index="25" nillable="true" ma:displayName="Next steps" ma:default="1" ma:format="Dropdown" ma:internalName="Nextstep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51eaf62-39ce-48bd-a6d5-511d1429a87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a52ce34-b42d-4aee-87e3-7b069d432935}" ma:internalName="TaxCatchAll" ma:showField="CatchAllData" ma:web="c51eaf62-39ce-48bd-a6d5-511d1429a87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51eaf62-39ce-48bd-a6d5-511d1429a872" xsi:nil="true"/>
    <Nextsteps xmlns="1c909ca6-2caf-4135-908a-21177f8e1901">true</Nextsteps>
    <lcf76f155ced4ddcb4097134ff3c332f xmlns="1c909ca6-2caf-4135-908a-21177f8e19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8B4FB3-7B8B-4E63-A87D-603BC1AEA386}"/>
</file>

<file path=customXml/itemProps3.xml><?xml version="1.0" encoding="utf-8"?>
<ds:datastoreItem xmlns:ds="http://schemas.openxmlformats.org/officeDocument/2006/customXml" ds:itemID="{4A328402-311A-4225-9963-D338E39E09F4}"/>
</file>

<file path=customXml/itemProps4.xml><?xml version="1.0" encoding="utf-8"?>
<ds:datastoreItem xmlns:ds="http://schemas.openxmlformats.org/officeDocument/2006/customXml" ds:itemID="{F73E4EAD-78DD-4F2B-A566-A3BE15F5962D}"/>
</file>

<file path=docProps/app.xml><?xml version="1.0" encoding="utf-8"?>
<Properties xmlns="http://schemas.openxmlformats.org/officeDocument/2006/extended-properties" xmlns:vt="http://schemas.openxmlformats.org/officeDocument/2006/docPropsVTypes">
  <Template>Normal.dotm</Template>
  <TotalTime>1</TotalTime>
  <Pages>4</Pages>
  <Words>1004</Words>
  <Characters>5383</Characters>
  <Application>Microsoft Office Word</Application>
  <DocSecurity>4</DocSecurity>
  <Lines>119</Lines>
  <Paragraphs>78</Paragraphs>
  <ScaleCrop>false</ScaleCrop>
  <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Lulu and Kez Bootten</dc:creator>
  <cp:lastModifiedBy>Tim Rosenbrook</cp:lastModifiedBy>
  <cp:revision>2</cp:revision>
  <dcterms:created xsi:type="dcterms:W3CDTF">2026-03-10T20:43:00Z</dcterms:created>
  <dcterms:modified xsi:type="dcterms:W3CDTF">2026-03-10T20:43:00Z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lked a bunch">
    <vt:lpwstr>talked a bunch</vt:lpwstr>
  </property>
  <property fmtid="{D5CDD505-2E9C-101B-9397-08002B2CF9AE}" pid="3" name="ContentTypeId">
    <vt:lpwstr>0x0101006C7B1F733B50A648B906D38B29F1AF45</vt:lpwstr>
  </property>
</Properties>
</file>